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B554" w14:textId="77777777" w:rsidR="005443B2" w:rsidRPr="00883A9D" w:rsidRDefault="005443B2" w:rsidP="005443B2">
      <w:pPr>
        <w:rPr>
          <w:rFonts w:ascii="Times New Roman" w:hAnsi="Times New Roman" w:cs="Times New Roman"/>
          <w:sz w:val="28"/>
          <w:szCs w:val="24"/>
        </w:rPr>
      </w:pPr>
      <w:r w:rsidRPr="008F56F9">
        <w:rPr>
          <w:rFonts w:ascii="Times New Roman" w:hAnsi="Times New Roman" w:cs="Times New Roman"/>
          <w:sz w:val="26"/>
          <w:szCs w:val="26"/>
        </w:rPr>
        <w:t>To,</w:t>
      </w:r>
    </w:p>
    <w:p w14:paraId="2E341927" w14:textId="44447B1D" w:rsidR="005443B2" w:rsidRDefault="005443B2" w:rsidP="005443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56F9">
        <w:rPr>
          <w:rFonts w:ascii="Times New Roman" w:hAnsi="Times New Roman" w:cs="Times New Roman"/>
          <w:sz w:val="26"/>
          <w:szCs w:val="26"/>
        </w:rPr>
        <w:t xml:space="preserve">The </w:t>
      </w:r>
      <w:r w:rsidR="00CE7BB6">
        <w:rPr>
          <w:rFonts w:ascii="Times New Roman" w:hAnsi="Times New Roman" w:cs="Times New Roman"/>
          <w:sz w:val="26"/>
          <w:szCs w:val="26"/>
        </w:rPr>
        <w:t>S</w:t>
      </w:r>
      <w:r w:rsidRPr="008F56F9">
        <w:rPr>
          <w:rFonts w:ascii="Times New Roman" w:hAnsi="Times New Roman" w:cs="Times New Roman"/>
          <w:sz w:val="26"/>
          <w:szCs w:val="26"/>
        </w:rPr>
        <w:t>ecretary/</w:t>
      </w:r>
      <w:r w:rsidR="00CE7BB6">
        <w:rPr>
          <w:rFonts w:ascii="Times New Roman" w:hAnsi="Times New Roman" w:cs="Times New Roman"/>
          <w:sz w:val="26"/>
          <w:szCs w:val="26"/>
        </w:rPr>
        <w:t>C</w:t>
      </w:r>
      <w:r w:rsidRPr="008F56F9">
        <w:rPr>
          <w:rFonts w:ascii="Times New Roman" w:hAnsi="Times New Roman" w:cs="Times New Roman"/>
          <w:sz w:val="26"/>
          <w:szCs w:val="26"/>
        </w:rPr>
        <w:t>hairman,</w:t>
      </w:r>
    </w:p>
    <w:p w14:paraId="1FB5CB82" w14:textId="77777777" w:rsidR="005443B2" w:rsidRDefault="005443B2" w:rsidP="005443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VCHSL, </w:t>
      </w:r>
      <w:proofErr w:type="spellStart"/>
      <w:r>
        <w:rPr>
          <w:rFonts w:ascii="Times New Roman" w:hAnsi="Times New Roman" w:cs="Times New Roman"/>
          <w:sz w:val="26"/>
          <w:szCs w:val="26"/>
        </w:rPr>
        <w:t>Kalamboli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14:paraId="1C4CF8A5" w14:textId="77777777" w:rsidR="005443B2" w:rsidRDefault="005443B2" w:rsidP="005443B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FEB912E" w14:textId="77777777" w:rsidR="005443B2" w:rsidRPr="00E67604" w:rsidRDefault="005443B2" w:rsidP="005443B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67604">
        <w:rPr>
          <w:rFonts w:ascii="Times New Roman" w:hAnsi="Times New Roman" w:cs="Times New Roman"/>
          <w:b/>
          <w:bCs/>
          <w:sz w:val="26"/>
          <w:szCs w:val="26"/>
        </w:rPr>
        <w:t>Sub: Modification in draft MoM dated 19.06.2022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and its Annexure-reg</w:t>
      </w:r>
    </w:p>
    <w:p w14:paraId="1B2D773E" w14:textId="77777777" w:rsidR="005443B2" w:rsidRPr="008F56F9" w:rsidRDefault="005443B2" w:rsidP="005443B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443DB8" w14:textId="77777777" w:rsidR="005443B2" w:rsidRPr="008F56F9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Please r</w:t>
      </w:r>
      <w:r w:rsidRPr="008F56F9">
        <w:rPr>
          <w:rFonts w:ascii="Times New Roman" w:hAnsi="Times New Roman" w:cs="Times New Roman"/>
          <w:sz w:val="26"/>
          <w:szCs w:val="26"/>
        </w:rPr>
        <w:t xml:space="preserve">efer the </w:t>
      </w:r>
      <w:r>
        <w:rPr>
          <w:rFonts w:ascii="Times New Roman" w:hAnsi="Times New Roman" w:cs="Times New Roman"/>
          <w:sz w:val="26"/>
          <w:szCs w:val="26"/>
        </w:rPr>
        <w:t xml:space="preserve">draft </w:t>
      </w:r>
      <w:r w:rsidRPr="008F56F9">
        <w:rPr>
          <w:rFonts w:ascii="Times New Roman" w:hAnsi="Times New Roman" w:cs="Times New Roman"/>
          <w:sz w:val="26"/>
          <w:szCs w:val="26"/>
        </w:rPr>
        <w:t>MoM dated 19.06.2022, in relation to SGBM</w:t>
      </w:r>
      <w:r>
        <w:rPr>
          <w:rFonts w:ascii="Times New Roman" w:hAnsi="Times New Roman" w:cs="Times New Roman"/>
          <w:sz w:val="26"/>
          <w:szCs w:val="26"/>
        </w:rPr>
        <w:t xml:space="preserve"> and its relevant paras thereunder.</w:t>
      </w:r>
    </w:p>
    <w:p w14:paraId="67009E86" w14:textId="77777777" w:rsidR="005443B2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8F56F9">
        <w:rPr>
          <w:rFonts w:ascii="Times New Roman" w:hAnsi="Times New Roman" w:cs="Times New Roman"/>
          <w:sz w:val="26"/>
          <w:szCs w:val="26"/>
        </w:rPr>
        <w:t xml:space="preserve">I wish to inform that I have been part of an Open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F56F9">
        <w:rPr>
          <w:rFonts w:ascii="Times New Roman" w:hAnsi="Times New Roman" w:cs="Times New Roman"/>
          <w:sz w:val="26"/>
          <w:szCs w:val="26"/>
        </w:rPr>
        <w:t xml:space="preserve">urvey </w:t>
      </w:r>
      <w:r>
        <w:rPr>
          <w:rFonts w:ascii="Times New Roman" w:hAnsi="Times New Roman" w:cs="Times New Roman"/>
          <w:sz w:val="26"/>
          <w:szCs w:val="26"/>
        </w:rPr>
        <w:t>taken up</w:t>
      </w:r>
      <w:r w:rsidRPr="008F56F9">
        <w:rPr>
          <w:rFonts w:ascii="Times New Roman" w:hAnsi="Times New Roman" w:cs="Times New Roman"/>
          <w:sz w:val="26"/>
          <w:szCs w:val="26"/>
        </w:rPr>
        <w:t xml:space="preserve"> by 69 society members. The said survey sought ascertaining priority of works proposed and the length of collection period. </w:t>
      </w:r>
    </w:p>
    <w:p w14:paraId="1DCE5CFD" w14:textId="77777777" w:rsidR="005443B2" w:rsidRPr="008F56F9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3.Though, majority wanted the collection period to be longer as also reflected by survey outcome [roll on modality with highest %] but </w:t>
      </w:r>
      <w:r w:rsidRPr="008F56F9">
        <w:rPr>
          <w:rFonts w:ascii="Times New Roman" w:hAnsi="Times New Roman" w:cs="Times New Roman"/>
          <w:sz w:val="26"/>
          <w:szCs w:val="26"/>
        </w:rPr>
        <w:t xml:space="preserve">considering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8F56F9">
        <w:rPr>
          <w:rFonts w:ascii="Times New Roman" w:hAnsi="Times New Roman" w:cs="Times New Roman"/>
          <w:sz w:val="26"/>
          <w:szCs w:val="26"/>
        </w:rPr>
        <w:t>cost escalation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F56F9">
        <w:rPr>
          <w:rFonts w:ascii="Times New Roman" w:hAnsi="Times New Roman" w:cs="Times New Roman"/>
          <w:sz w:val="26"/>
          <w:szCs w:val="26"/>
        </w:rPr>
        <w:t>the maximum period has been agreed upon to capped at 3 years</w:t>
      </w:r>
      <w:r>
        <w:rPr>
          <w:rFonts w:ascii="Times New Roman" w:hAnsi="Times New Roman" w:cs="Times New Roman"/>
          <w:sz w:val="26"/>
          <w:szCs w:val="26"/>
        </w:rPr>
        <w:t xml:space="preserve"> by SGBM.</w:t>
      </w:r>
    </w:p>
    <w:p w14:paraId="10D21561" w14:textId="77777777" w:rsidR="005443B2" w:rsidRPr="008F56F9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8F56F9">
        <w:rPr>
          <w:rFonts w:ascii="Times New Roman" w:hAnsi="Times New Roman" w:cs="Times New Roman"/>
          <w:sz w:val="26"/>
          <w:szCs w:val="26"/>
        </w:rPr>
        <w:t>I w</w:t>
      </w:r>
      <w:r>
        <w:rPr>
          <w:rFonts w:ascii="Times New Roman" w:hAnsi="Times New Roman" w:cs="Times New Roman"/>
          <w:sz w:val="26"/>
          <w:szCs w:val="26"/>
        </w:rPr>
        <w:t>ish</w:t>
      </w:r>
      <w:r w:rsidRPr="008F56F9">
        <w:rPr>
          <w:rFonts w:ascii="Times New Roman" w:hAnsi="Times New Roman" w:cs="Times New Roman"/>
          <w:sz w:val="26"/>
          <w:szCs w:val="26"/>
        </w:rPr>
        <w:t xml:space="preserve"> to remind </w:t>
      </w:r>
      <w:r>
        <w:rPr>
          <w:rFonts w:ascii="Times New Roman" w:hAnsi="Times New Roman" w:cs="Times New Roman"/>
          <w:sz w:val="26"/>
          <w:szCs w:val="26"/>
        </w:rPr>
        <w:t xml:space="preserve">further </w:t>
      </w:r>
      <w:r w:rsidRPr="008F56F9">
        <w:rPr>
          <w:rFonts w:ascii="Times New Roman" w:hAnsi="Times New Roman" w:cs="Times New Roman"/>
          <w:sz w:val="26"/>
          <w:szCs w:val="26"/>
        </w:rPr>
        <w:t xml:space="preserve">that “Deciding Priority of work was not finalized” </w:t>
      </w:r>
      <w:r>
        <w:rPr>
          <w:rFonts w:ascii="Times New Roman" w:hAnsi="Times New Roman" w:cs="Times New Roman"/>
          <w:sz w:val="26"/>
          <w:szCs w:val="26"/>
        </w:rPr>
        <w:t xml:space="preserve">in SGBM and the open survey again comes handy in finalizing the same. </w:t>
      </w:r>
      <w:r w:rsidRPr="008F56F9">
        <w:rPr>
          <w:rFonts w:ascii="Times New Roman" w:hAnsi="Times New Roman" w:cs="Times New Roman"/>
          <w:sz w:val="26"/>
          <w:szCs w:val="26"/>
        </w:rPr>
        <w:t xml:space="preserve">The result of the said open survey under </w:t>
      </w:r>
      <w:r w:rsidRPr="008F56F9">
        <w:rPr>
          <w:rFonts w:ascii="Times New Roman" w:hAnsi="Times New Roman" w:cs="Times New Roman"/>
          <w:b/>
          <w:bCs/>
          <w:sz w:val="26"/>
          <w:szCs w:val="26"/>
        </w:rPr>
        <w:t>immediately required</w:t>
      </w:r>
      <w:r w:rsidRPr="008F56F9">
        <w:rPr>
          <w:rFonts w:ascii="Times New Roman" w:hAnsi="Times New Roman" w:cs="Times New Roman"/>
          <w:sz w:val="26"/>
          <w:szCs w:val="26"/>
        </w:rPr>
        <w:t xml:space="preserve"> option has following result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F56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5443B2" w:rsidRPr="008F56F9" w14:paraId="27FB6890" w14:textId="77777777" w:rsidTr="0001185B">
        <w:tc>
          <w:tcPr>
            <w:tcW w:w="704" w:type="dxa"/>
          </w:tcPr>
          <w:p w14:paraId="668AD7F1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Sr. No.</w:t>
            </w:r>
          </w:p>
        </w:tc>
        <w:tc>
          <w:tcPr>
            <w:tcW w:w="6379" w:type="dxa"/>
          </w:tcPr>
          <w:p w14:paraId="778B311B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Item of work</w:t>
            </w:r>
          </w:p>
        </w:tc>
        <w:tc>
          <w:tcPr>
            <w:tcW w:w="1933" w:type="dxa"/>
          </w:tcPr>
          <w:p w14:paraId="31E7E2FA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 xml:space="preserve">Priority </w:t>
            </w:r>
          </w:p>
        </w:tc>
      </w:tr>
      <w:tr w:rsidR="005443B2" w:rsidRPr="008F56F9" w14:paraId="348BB336" w14:textId="77777777" w:rsidTr="0001185B">
        <w:tc>
          <w:tcPr>
            <w:tcW w:w="704" w:type="dxa"/>
          </w:tcPr>
          <w:p w14:paraId="72E72AAF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14:paraId="295D7BA1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Terrace Water Proofing</w:t>
            </w:r>
          </w:p>
        </w:tc>
        <w:tc>
          <w:tcPr>
            <w:tcW w:w="1933" w:type="dxa"/>
          </w:tcPr>
          <w:p w14:paraId="025C934D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42%</w:t>
            </w:r>
          </w:p>
        </w:tc>
      </w:tr>
      <w:tr w:rsidR="005443B2" w:rsidRPr="008F56F9" w14:paraId="1D996DA9" w14:textId="77777777" w:rsidTr="0001185B">
        <w:tc>
          <w:tcPr>
            <w:tcW w:w="704" w:type="dxa"/>
          </w:tcPr>
          <w:p w14:paraId="6E66E7F9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14:paraId="7CDE25A1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Plumbing Work</w:t>
            </w:r>
          </w:p>
        </w:tc>
        <w:tc>
          <w:tcPr>
            <w:tcW w:w="1933" w:type="dxa"/>
          </w:tcPr>
          <w:p w14:paraId="71567A29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40.6%</w:t>
            </w:r>
          </w:p>
        </w:tc>
      </w:tr>
      <w:tr w:rsidR="005443B2" w:rsidRPr="008F56F9" w14:paraId="114BE8E5" w14:textId="77777777" w:rsidTr="0001185B">
        <w:tc>
          <w:tcPr>
            <w:tcW w:w="704" w:type="dxa"/>
          </w:tcPr>
          <w:p w14:paraId="22109C20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14:paraId="72424626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Plaster Repairing work</w:t>
            </w:r>
          </w:p>
        </w:tc>
        <w:tc>
          <w:tcPr>
            <w:tcW w:w="1933" w:type="dxa"/>
          </w:tcPr>
          <w:p w14:paraId="738A076D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37.7%</w:t>
            </w:r>
          </w:p>
        </w:tc>
      </w:tr>
      <w:tr w:rsidR="005443B2" w:rsidRPr="008F56F9" w14:paraId="4E007D1D" w14:textId="77777777" w:rsidTr="0001185B">
        <w:trPr>
          <w:trHeight w:val="309"/>
        </w:trPr>
        <w:tc>
          <w:tcPr>
            <w:tcW w:w="704" w:type="dxa"/>
          </w:tcPr>
          <w:p w14:paraId="28325C41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14:paraId="2F09F2E5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Misc. Patch, Parking area, Kids Play area under repair</w:t>
            </w:r>
          </w:p>
        </w:tc>
        <w:tc>
          <w:tcPr>
            <w:tcW w:w="1933" w:type="dxa"/>
          </w:tcPr>
          <w:p w14:paraId="2BB80765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34.8%</w:t>
            </w:r>
          </w:p>
        </w:tc>
      </w:tr>
      <w:tr w:rsidR="005443B2" w:rsidRPr="008F56F9" w14:paraId="60F5BC70" w14:textId="77777777" w:rsidTr="0001185B">
        <w:trPr>
          <w:trHeight w:val="285"/>
        </w:trPr>
        <w:tc>
          <w:tcPr>
            <w:tcW w:w="704" w:type="dxa"/>
          </w:tcPr>
          <w:p w14:paraId="03CCB00F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79" w:type="dxa"/>
          </w:tcPr>
          <w:p w14:paraId="5E8ADFDA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 xml:space="preserve">Other Civil Work: </w:t>
            </w:r>
          </w:p>
        </w:tc>
        <w:tc>
          <w:tcPr>
            <w:tcW w:w="1933" w:type="dxa"/>
          </w:tcPr>
          <w:p w14:paraId="10BA9513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 xml:space="preserve">17.4% </w:t>
            </w:r>
          </w:p>
        </w:tc>
      </w:tr>
      <w:tr w:rsidR="005443B2" w:rsidRPr="008F56F9" w14:paraId="4A91FB0F" w14:textId="77777777" w:rsidTr="0001185B">
        <w:tc>
          <w:tcPr>
            <w:tcW w:w="704" w:type="dxa"/>
          </w:tcPr>
          <w:p w14:paraId="4E4AF9EA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79" w:type="dxa"/>
          </w:tcPr>
          <w:p w14:paraId="2D626F0F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Interior Stairs area painting</w:t>
            </w:r>
          </w:p>
        </w:tc>
        <w:tc>
          <w:tcPr>
            <w:tcW w:w="1933" w:type="dxa"/>
          </w:tcPr>
          <w:p w14:paraId="344B5F40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15.9%</w:t>
            </w:r>
          </w:p>
        </w:tc>
      </w:tr>
      <w:tr w:rsidR="005443B2" w:rsidRPr="008F56F9" w14:paraId="598013CA" w14:textId="77777777" w:rsidTr="0001185B">
        <w:tc>
          <w:tcPr>
            <w:tcW w:w="704" w:type="dxa"/>
          </w:tcPr>
          <w:p w14:paraId="5D593C00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79" w:type="dxa"/>
          </w:tcPr>
          <w:p w14:paraId="435FA5C4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Interior Common Area Painting</w:t>
            </w:r>
          </w:p>
        </w:tc>
        <w:tc>
          <w:tcPr>
            <w:tcW w:w="1933" w:type="dxa"/>
          </w:tcPr>
          <w:p w14:paraId="47671AE8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15.9%</w:t>
            </w:r>
          </w:p>
        </w:tc>
      </w:tr>
      <w:tr w:rsidR="005443B2" w:rsidRPr="008F56F9" w14:paraId="78872A16" w14:textId="77777777" w:rsidTr="0001185B">
        <w:tc>
          <w:tcPr>
            <w:tcW w:w="704" w:type="dxa"/>
          </w:tcPr>
          <w:p w14:paraId="21842099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79" w:type="dxa"/>
          </w:tcPr>
          <w:p w14:paraId="64E35CDB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 xml:space="preserve">Ground floor Painting </w:t>
            </w:r>
          </w:p>
        </w:tc>
        <w:tc>
          <w:tcPr>
            <w:tcW w:w="1933" w:type="dxa"/>
          </w:tcPr>
          <w:p w14:paraId="016E1E25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13%</w:t>
            </w:r>
          </w:p>
        </w:tc>
      </w:tr>
      <w:tr w:rsidR="005443B2" w:rsidRPr="008F56F9" w14:paraId="0F6308F1" w14:textId="77777777" w:rsidTr="0001185B">
        <w:tc>
          <w:tcPr>
            <w:tcW w:w="704" w:type="dxa"/>
          </w:tcPr>
          <w:p w14:paraId="7466741E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79" w:type="dxa"/>
          </w:tcPr>
          <w:p w14:paraId="19819E75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Iron Frame for Dish</w:t>
            </w:r>
          </w:p>
        </w:tc>
        <w:tc>
          <w:tcPr>
            <w:tcW w:w="1933" w:type="dxa"/>
          </w:tcPr>
          <w:p w14:paraId="1CA8B636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11.6%</w:t>
            </w:r>
          </w:p>
        </w:tc>
      </w:tr>
      <w:tr w:rsidR="005443B2" w:rsidRPr="008F56F9" w14:paraId="6BE2CF1D" w14:textId="77777777" w:rsidTr="0001185B">
        <w:tc>
          <w:tcPr>
            <w:tcW w:w="704" w:type="dxa"/>
          </w:tcPr>
          <w:p w14:paraId="655AB86D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79" w:type="dxa"/>
          </w:tcPr>
          <w:p w14:paraId="6462143F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Exterior Painting</w:t>
            </w:r>
          </w:p>
        </w:tc>
        <w:tc>
          <w:tcPr>
            <w:tcW w:w="1933" w:type="dxa"/>
          </w:tcPr>
          <w:p w14:paraId="21AFAF3F" w14:textId="77777777" w:rsidR="005443B2" w:rsidRPr="008F56F9" w:rsidRDefault="005443B2" w:rsidP="00011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6F9">
              <w:rPr>
                <w:rFonts w:ascii="Times New Roman" w:hAnsi="Times New Roman" w:cs="Times New Roman"/>
                <w:sz w:val="26"/>
                <w:szCs w:val="26"/>
              </w:rPr>
              <w:t>10.1%</w:t>
            </w:r>
          </w:p>
        </w:tc>
      </w:tr>
    </w:tbl>
    <w:p w14:paraId="77307375" w14:textId="77777777" w:rsidR="005443B2" w:rsidRPr="008F56F9" w:rsidRDefault="005443B2" w:rsidP="005443B2">
      <w:pPr>
        <w:rPr>
          <w:rFonts w:ascii="Times New Roman" w:hAnsi="Times New Roman" w:cs="Times New Roman"/>
          <w:sz w:val="26"/>
          <w:szCs w:val="26"/>
        </w:rPr>
      </w:pPr>
    </w:p>
    <w:p w14:paraId="18CA4D50" w14:textId="77777777" w:rsidR="005443B2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Obviously, painting work comes as the least priority item, the same may be taken up by the end of 3 year roll on. It is thus, requested to reflect the priority of work under relevant para of the said SGBM in accordance with the mass sentiments. </w:t>
      </w:r>
    </w:p>
    <w:p w14:paraId="2404A8A4" w14:textId="77777777" w:rsidR="005443B2" w:rsidRPr="00EB6288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EB6288">
        <w:rPr>
          <w:rFonts w:ascii="Times New Roman" w:hAnsi="Times New Roman" w:cs="Times New Roman"/>
          <w:sz w:val="26"/>
          <w:szCs w:val="26"/>
        </w:rPr>
        <w:t xml:space="preserve"> It is </w:t>
      </w:r>
      <w:r>
        <w:rPr>
          <w:rFonts w:ascii="Times New Roman" w:hAnsi="Times New Roman" w:cs="Times New Roman"/>
          <w:sz w:val="26"/>
          <w:szCs w:val="26"/>
        </w:rPr>
        <w:t xml:space="preserve">pretty difficult to understand the </w:t>
      </w:r>
      <w:proofErr w:type="gramStart"/>
      <w:r>
        <w:rPr>
          <w:rFonts w:ascii="Times New Roman" w:hAnsi="Times New Roman" w:cs="Times New Roman"/>
          <w:sz w:val="26"/>
          <w:szCs w:val="26"/>
        </w:rPr>
        <w:t>MoM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vis-à-vis Annexures provided.  Proposed collection of 1.56 Cr has not been reflected against item of work in Annexure C. And, it is </w:t>
      </w:r>
      <w:r w:rsidRPr="00EB6288">
        <w:rPr>
          <w:rFonts w:ascii="Times New Roman" w:hAnsi="Times New Roman" w:cs="Times New Roman"/>
          <w:sz w:val="26"/>
          <w:szCs w:val="26"/>
        </w:rPr>
        <w:t xml:space="preserve">felt that the </w:t>
      </w:r>
      <w:r>
        <w:rPr>
          <w:rFonts w:ascii="Times New Roman" w:hAnsi="Times New Roman" w:cs="Times New Roman"/>
          <w:sz w:val="26"/>
          <w:szCs w:val="26"/>
        </w:rPr>
        <w:t>following</w:t>
      </w:r>
      <w:r w:rsidRPr="00EB6288">
        <w:rPr>
          <w:rFonts w:ascii="Times New Roman" w:hAnsi="Times New Roman" w:cs="Times New Roman"/>
          <w:sz w:val="26"/>
          <w:szCs w:val="26"/>
        </w:rPr>
        <w:t xml:space="preserve"> annexures</w:t>
      </w:r>
      <w:r>
        <w:rPr>
          <w:rFonts w:ascii="Times New Roman" w:hAnsi="Times New Roman" w:cs="Times New Roman"/>
          <w:sz w:val="26"/>
          <w:szCs w:val="26"/>
        </w:rPr>
        <w:t xml:space="preserve"> (in same order), may be made part of MoM </w:t>
      </w:r>
      <w:r w:rsidRPr="00EB6288">
        <w:rPr>
          <w:rFonts w:ascii="Times New Roman" w:hAnsi="Times New Roman" w:cs="Times New Roman"/>
          <w:sz w:val="26"/>
          <w:szCs w:val="26"/>
        </w:rPr>
        <w:t xml:space="preserve">for everyone to understand </w:t>
      </w:r>
    </w:p>
    <w:p w14:paraId="61C6665B" w14:textId="77777777" w:rsidR="005443B2" w:rsidRPr="00037FDE" w:rsidRDefault="005443B2" w:rsidP="00037F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Annexure A: Scope of work &amp; Quotes Received from Consultant </w:t>
      </w:r>
    </w:p>
    <w:p w14:paraId="1351958A" w14:textId="77777777" w:rsidR="005443B2" w:rsidRPr="00037FDE" w:rsidRDefault="005443B2" w:rsidP="00037F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Annexure B: Scope of Work identified by MC themselves if any </w:t>
      </w:r>
    </w:p>
    <w:p w14:paraId="3BE298DD" w14:textId="77777777" w:rsidR="005443B2" w:rsidRPr="00037FDE" w:rsidRDefault="005443B2" w:rsidP="00037F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lastRenderedPageBreak/>
        <w:t xml:space="preserve">Annexure C: Items of work dropped in SGBM </w:t>
      </w:r>
    </w:p>
    <w:p w14:paraId="7F0F25EE" w14:textId="77777777" w:rsidR="005443B2" w:rsidRPr="00037FDE" w:rsidRDefault="005443B2" w:rsidP="00037F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Annexure D: Items of Works shortlisted in SGBM with tentative costs, adding GST and factoring variations (+/-)</w:t>
      </w:r>
    </w:p>
    <w:p w14:paraId="032F1EE4" w14:textId="77777777" w:rsidR="005443B2" w:rsidRPr="00037FDE" w:rsidRDefault="005443B2" w:rsidP="00037F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Annexure E: Proposed Total collection and monthly workout </w:t>
      </w:r>
      <w:proofErr w:type="spellStart"/>
      <w:r w:rsidRPr="00037FDE">
        <w:rPr>
          <w:rFonts w:ascii="Times New Roman" w:hAnsi="Times New Roman" w:cs="Times New Roman"/>
          <w:sz w:val="26"/>
          <w:szCs w:val="26"/>
        </w:rPr>
        <w:t>Sqft</w:t>
      </w:r>
      <w:proofErr w:type="spellEnd"/>
      <w:r w:rsidRPr="00037FDE">
        <w:rPr>
          <w:rFonts w:ascii="Times New Roman" w:hAnsi="Times New Roman" w:cs="Times New Roman"/>
          <w:sz w:val="26"/>
          <w:szCs w:val="26"/>
        </w:rPr>
        <w:t xml:space="preserve"> basis. </w:t>
      </w:r>
    </w:p>
    <w:p w14:paraId="41C0B505" w14:textId="37B52478" w:rsidR="005443B2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Same terminology for item of work should be ensured throughout the communication reference document being the Quotes received from the Consultant. For instance, </w:t>
      </w:r>
      <w:r w:rsidRPr="00D75591">
        <w:rPr>
          <w:rFonts w:ascii="Times New Roman" w:hAnsi="Times New Roman" w:cs="Times New Roman"/>
          <w:b/>
          <w:bCs/>
          <w:sz w:val="26"/>
          <w:szCs w:val="26"/>
        </w:rPr>
        <w:t>the Additional Painting Work</w:t>
      </w:r>
      <w:r>
        <w:rPr>
          <w:rFonts w:ascii="Times New Roman" w:hAnsi="Times New Roman" w:cs="Times New Roman"/>
          <w:sz w:val="26"/>
          <w:szCs w:val="26"/>
        </w:rPr>
        <w:t xml:space="preserve"> in Annexure A gives confusing impression. Also, the clubbing of work items in segment A of Annexure C is also no less confusing.</w:t>
      </w:r>
    </w:p>
    <w:p w14:paraId="18ED5065" w14:textId="1878B7E6" w:rsidR="005443B2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Accordingly, it is requested to make suitable changes in the draft MoM, as pointed out, in the larger interest.</w:t>
      </w:r>
    </w:p>
    <w:p w14:paraId="6331F96C" w14:textId="77777777" w:rsidR="005443B2" w:rsidRDefault="005443B2" w:rsidP="005443B2">
      <w:pPr>
        <w:rPr>
          <w:rFonts w:ascii="Times New Roman" w:hAnsi="Times New Roman" w:cs="Times New Roman"/>
          <w:sz w:val="26"/>
          <w:szCs w:val="26"/>
        </w:rPr>
      </w:pPr>
    </w:p>
    <w:p w14:paraId="0F3A900F" w14:textId="77777777" w:rsidR="005443B2" w:rsidRDefault="005443B2" w:rsidP="005443B2">
      <w:pPr>
        <w:rPr>
          <w:rFonts w:ascii="Times New Roman" w:hAnsi="Times New Roman" w:cs="Times New Roman"/>
          <w:sz w:val="26"/>
          <w:szCs w:val="26"/>
        </w:rPr>
      </w:pPr>
    </w:p>
    <w:p w14:paraId="54B55189" w14:textId="77777777" w:rsidR="005443B2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Sincerely,</w:t>
      </w:r>
    </w:p>
    <w:p w14:paraId="4B05D68D" w14:textId="3A960B51" w:rsidR="005443B2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(</w:t>
      </w:r>
      <w:r w:rsidR="00D43033">
        <w:rPr>
          <w:rFonts w:ascii="Times New Roman" w:hAnsi="Times New Roman" w:cs="Times New Roman"/>
          <w:sz w:val="26"/>
          <w:szCs w:val="26"/>
        </w:rPr>
        <w:t xml:space="preserve">Name:           </w:t>
      </w:r>
      <w:proofErr w:type="gramStart"/>
      <w:r w:rsidR="00D4303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14:paraId="3A04BAA3" w14:textId="15D429B9" w:rsidR="005443B2" w:rsidRDefault="005443B2" w:rsidP="0054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Flat No</w:t>
      </w:r>
      <w:proofErr w:type="gramStart"/>
      <w:r w:rsidR="00D43033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D430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78C9C4" w14:textId="77777777" w:rsidR="005443B2" w:rsidRPr="008F56F9" w:rsidRDefault="005443B2" w:rsidP="005443B2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Encl</w:t>
      </w:r>
      <w:proofErr w:type="spellEnd"/>
      <w:r>
        <w:rPr>
          <w:rFonts w:ascii="Times New Roman" w:hAnsi="Times New Roman" w:cs="Times New Roman"/>
          <w:sz w:val="26"/>
          <w:szCs w:val="26"/>
        </w:rPr>
        <w:t>: The survey Outcome in Pie Chart.</w:t>
      </w:r>
    </w:p>
    <w:p w14:paraId="4EE15A24" w14:textId="77777777" w:rsidR="005443B2" w:rsidRDefault="005443B2" w:rsidP="005443B2">
      <w:pPr>
        <w:rPr>
          <w:rFonts w:ascii="Times New Roman" w:hAnsi="Times New Roman" w:cs="Times New Roman"/>
          <w:sz w:val="28"/>
          <w:szCs w:val="24"/>
        </w:rPr>
      </w:pPr>
    </w:p>
    <w:p w14:paraId="566770AE" w14:textId="77777777" w:rsidR="005906B4" w:rsidRDefault="005906B4"/>
    <w:sectPr w:rsidR="005906B4" w:rsidSect="0064389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649B2"/>
    <w:multiLevelType w:val="hybridMultilevel"/>
    <w:tmpl w:val="04C661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57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B4"/>
    <w:rsid w:val="00037FDE"/>
    <w:rsid w:val="003916FC"/>
    <w:rsid w:val="005443B2"/>
    <w:rsid w:val="005906B4"/>
    <w:rsid w:val="00643892"/>
    <w:rsid w:val="00CE7BB6"/>
    <w:rsid w:val="00D4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9A99"/>
  <w15:chartTrackingRefBased/>
  <w15:docId w15:val="{88EA4B86-DAAB-43A7-9452-7536AD1E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B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12</cp:revision>
  <dcterms:created xsi:type="dcterms:W3CDTF">2022-06-25T07:51:00Z</dcterms:created>
  <dcterms:modified xsi:type="dcterms:W3CDTF">2022-06-25T09:09:00Z</dcterms:modified>
</cp:coreProperties>
</file>